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Innes Tara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294" w:lineRule="auto"/>
        <w:rPr>
          <w:sz w:val="20"/>
          <w:szCs w:val="20"/>
          <w:color w:val="auto"/>
        </w:rPr>
      </w:pPr>
      <w:r>
        <w:rPr>
          <w:rFonts w:ascii="Times New Roman" w:cs="Times New Roman" w:eastAsia="Times New Roman" w:hAnsi="Times New Roman"/>
          <w:sz w:val="17"/>
          <w:szCs w:val="17"/>
          <w:color w:val="0000FF"/>
        </w:rPr>
        <w:t>C/O EASTERLY GOVERNMENT PROPERTIES,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K STREET NW, SUITE 775 NORTH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Easterly Government Properties,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DEA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5,265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15,360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granted under the Issuer's 2024 Equity Incentive Plan, as amended, which will vest upon the earlier of the first anniversary of the date of grant or the next annual stockholder meeting, subject to the Reporting Person's continued service as a director of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Franklin V. Logan,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0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Tara S.</w:t>
      </w:r>
      <w:r>
        <w:rPr>
          <w:sz w:val="20"/>
          <w:szCs w:val="20"/>
          <w:color w:val="auto"/>
        </w:rPr>
        <w:tab/>
      </w: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8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4383" TargetMode="External"/><Relationship Id="rId14" Type="http://schemas.openxmlformats.org/officeDocument/2006/relationships/hyperlink" Target="http://www.sec.gov/cgi-bin/browse-edgar?action=getcompany&amp;CIK=000162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2026-04-30T15:38:46Z</dcterms:created>
  <dcterms:modified xsi:type="dcterms:W3CDTF">2026-04-30T15:38:46Z</dcterms:modified>
</cp:coreProperties>
</file>